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8" w:rsidRDefault="00AB7B85" w:rsidP="003121E3">
      <w:pPr>
        <w:pStyle w:val="20"/>
        <w:shd w:val="clear" w:color="auto" w:fill="auto"/>
      </w:pPr>
      <w:r>
        <w:t>Приложение к антикоррупционной политике</w:t>
      </w:r>
    </w:p>
    <w:p w:rsidR="003121E3" w:rsidRDefault="003121E3" w:rsidP="003121E3">
      <w:pPr>
        <w:pStyle w:val="20"/>
        <w:shd w:val="clear" w:color="auto" w:fill="auto"/>
      </w:pPr>
    </w:p>
    <w:p w:rsidR="00722988" w:rsidRDefault="00AB7B85" w:rsidP="003121E3">
      <w:pPr>
        <w:pStyle w:val="10"/>
        <w:keepNext/>
        <w:keepLines/>
        <w:shd w:val="clear" w:color="auto" w:fill="auto"/>
      </w:pPr>
      <w:bookmarkStart w:id="0" w:name="bookmark0"/>
      <w:r>
        <w:t>План мероприятий областного казенного учреждения «</w:t>
      </w:r>
      <w:r w:rsidR="003121E3">
        <w:t>Задонский социально-реабилитационный центр для несовершеннолетних «Надежда</w:t>
      </w:r>
      <w:r>
        <w:t>» по предупреждению коррупции</w:t>
      </w:r>
      <w:bookmarkStart w:id="1" w:name="bookmark1"/>
      <w:bookmarkEnd w:id="0"/>
      <w:r w:rsidR="003121E3">
        <w:t xml:space="preserve"> </w:t>
      </w:r>
      <w:r>
        <w:t xml:space="preserve">на </w:t>
      </w:r>
      <w:r>
        <w:rPr>
          <w:rStyle w:val="113pt"/>
          <w:b/>
          <w:bCs/>
        </w:rPr>
        <w:t>201</w:t>
      </w:r>
      <w:r w:rsidR="00A97394">
        <w:rPr>
          <w:rStyle w:val="113pt"/>
          <w:b/>
          <w:bCs/>
        </w:rPr>
        <w:t>9</w:t>
      </w:r>
      <w:bookmarkStart w:id="2" w:name="_GoBack"/>
      <w:bookmarkEnd w:id="2"/>
      <w:r>
        <w:t xml:space="preserve"> год</w:t>
      </w:r>
      <w:bookmarkEnd w:id="1"/>
    </w:p>
    <w:p w:rsidR="003121E3" w:rsidRDefault="003121E3" w:rsidP="003121E3">
      <w:pPr>
        <w:pStyle w:val="10"/>
        <w:keepNext/>
        <w:keepLines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"/>
        <w:gridCol w:w="5155"/>
        <w:gridCol w:w="24"/>
        <w:gridCol w:w="2035"/>
        <w:gridCol w:w="29"/>
        <w:gridCol w:w="1939"/>
        <w:gridCol w:w="39"/>
      </w:tblGrid>
      <w:tr w:rsidR="00722988">
        <w:trPr>
          <w:gridAfter w:val="1"/>
          <w:wAfter w:w="39" w:type="dxa"/>
          <w:trHeight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11pt0"/>
              </w:rPr>
              <w:t>п</w:t>
            </w:r>
            <w:proofErr w:type="gramEnd"/>
            <w:r>
              <w:rPr>
                <w:rStyle w:val="211pt0"/>
              </w:rPr>
              <w:t>/п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Наименование мероприятия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Сроки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реализации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Ответственный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исполнитель</w:t>
            </w:r>
          </w:p>
        </w:tc>
      </w:tr>
      <w:tr w:rsidR="00722988">
        <w:trPr>
          <w:gridAfter w:val="1"/>
          <w:wAfter w:w="39" w:type="dxa"/>
          <w:trHeight w:val="28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988" w:rsidRDefault="00AB7B85" w:rsidP="003121E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1. ОРГАНИЗАЦИОННЫЕ МЕРОПРИЯТИЯ</w:t>
            </w:r>
          </w:p>
        </w:tc>
      </w:tr>
      <w:tr w:rsidR="00722988">
        <w:trPr>
          <w:gridAfter w:val="1"/>
          <w:wAfter w:w="39" w:type="dxa"/>
          <w:trHeight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Осуществление мониторинга качества, доступности и эффективности предоставления социальных услуг гражданам, входящих в компетенцию учреждения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 течение года (отчетность - ежеквартально)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722988">
        <w:trPr>
          <w:gridAfter w:val="1"/>
          <w:wAfter w:w="39" w:type="dxa"/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Контроль за исполнением работников учреждения должностных обязанностей и их соответствием объему фактически реализуемых учреждением полномочий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722988">
        <w:trPr>
          <w:gridAfter w:val="1"/>
          <w:wAfter w:w="39" w:type="dxa"/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Осуществление антикоррупционной экспертизы издаваемых в учреждении приказов и локальных нормативных правовых актов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директора,</w:t>
            </w:r>
          </w:p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юрисконсульт</w:t>
            </w:r>
          </w:p>
        </w:tc>
      </w:tr>
      <w:tr w:rsidR="003121E3" w:rsidTr="00F27F41">
        <w:trPr>
          <w:gridAfter w:val="1"/>
          <w:wAfter w:w="39" w:type="dxa"/>
          <w:trHeight w:val="56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1E3" w:rsidRDefault="003121E3" w:rsidP="003121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2. МЕРОПРИЯТИЯ ПО СОВЕРШЕНСТВОВАНИЮ ПРОФЕССИОНАЛЬНОГО УРОВНЯ И АНТИКОРРУПЦИОННОМУ ВОСПИТАНИЮ</w:t>
            </w:r>
          </w:p>
        </w:tc>
      </w:tr>
      <w:tr w:rsidR="00722988">
        <w:trPr>
          <w:gridAfter w:val="1"/>
          <w:wAfter w:w="39" w:type="dxa"/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Проведение занятий с работниками учреждения по правовому просвещению и ознакомлению с законодательством по вопросам противодействия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юрисконсульт</w:t>
            </w:r>
          </w:p>
        </w:tc>
      </w:tr>
      <w:tr w:rsidR="00722988">
        <w:trPr>
          <w:gridAfter w:val="1"/>
          <w:wAfter w:w="39" w:type="dxa"/>
          <w:trHeight w:val="2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Контроль соблюдения работниками учреждения стандартов антикоррупционного поведения, содержащихся в кодексе профессиональной этики и служебного поведения, а также контроль исполнения работниками учреждения трудовых обязанностей, связанных с коррупционными рисками.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722988">
        <w:trPr>
          <w:gridAfter w:val="1"/>
          <w:wAfter w:w="39" w:type="dxa"/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2.3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Анализ уровня профессиональной подготовки работников учреждения и осуществление мероприятий по повышению их квалификации и профессиональной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Заместитель директора, специалист по кадрам</w:t>
            </w:r>
          </w:p>
        </w:tc>
      </w:tr>
      <w:tr w:rsidR="00722988">
        <w:trPr>
          <w:gridAfter w:val="1"/>
          <w:wAfter w:w="39" w:type="dxa"/>
          <w:trHeight w:val="83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988" w:rsidRDefault="00AB7B85" w:rsidP="003121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III. </w:t>
            </w:r>
            <w:proofErr w:type="gramStart"/>
            <w:r>
              <w:rPr>
                <w:rStyle w:val="211pt0"/>
              </w:rPr>
              <w:t>СОВЕРШЕНСВОВАНИЕ ДЕЯТЕЛЬНОСТИ В СФЕРЕ ЗАКУПОК ДЛЯ ГОСУДАРСТВЕННЫХ НУЖДИ ЭФФЕКТИВНОГО РАСХОДОВАНИЯ</w:t>
            </w:r>
            <w:proofErr w:type="gramEnd"/>
          </w:p>
          <w:p w:rsidR="00722988" w:rsidRDefault="00AB7B85" w:rsidP="003121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БЮДЖЕТНЫХ СРЕДСТВ</w:t>
            </w:r>
          </w:p>
        </w:tc>
      </w:tr>
      <w:tr w:rsidR="00722988">
        <w:trPr>
          <w:gridAfter w:val="1"/>
          <w:wAfter w:w="39" w:type="dxa"/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Ежегодный анализ расходования бюджетных средств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Главный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бухгалтер</w:t>
            </w:r>
          </w:p>
        </w:tc>
      </w:tr>
      <w:tr w:rsidR="00722988">
        <w:trPr>
          <w:gridAfter w:val="1"/>
          <w:wAfter w:w="39" w:type="dxa"/>
          <w:trHeight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Обеспечение внутреннего контроля исполнения контрактных обязательств, прозрачностью процедур в сфере закупок для государственных нужд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 лавный</w:t>
            </w:r>
          </w:p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бухгалтер,</w:t>
            </w:r>
          </w:p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экономист</w:t>
            </w:r>
          </w:p>
        </w:tc>
      </w:tr>
      <w:tr w:rsidR="00722988">
        <w:trPr>
          <w:trHeight w:val="16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3.3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Проведение анализа эффективности использования средств областного бюджета, предоставляемых им для закупок продуктов питания, мягкого инвентаря, оборудования, а также проведения капитального ремонта и реконструкции и др.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 лавный</w:t>
            </w:r>
          </w:p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бухгалтер,</w:t>
            </w:r>
          </w:p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экономист</w:t>
            </w:r>
          </w:p>
        </w:tc>
      </w:tr>
      <w:tr w:rsidR="003121E3" w:rsidTr="009905B1">
        <w:trPr>
          <w:trHeight w:val="562"/>
        </w:trPr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1E3" w:rsidRDefault="003121E3" w:rsidP="003121E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IV. МЕРОПРИЯТИЯ ПО ОБЕСПЕЧЕНИЮ ПРОЗРАЧНОСТИ И ОТКРЫТОСТИ ДЕЯТЕЛЬНОСТИ УЧРЕЖДЕНИЯ</w:t>
            </w:r>
          </w:p>
        </w:tc>
      </w:tr>
      <w:tr w:rsidR="00722988">
        <w:trPr>
          <w:trHeight w:val="55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Размещение на официальном сайте учреждения информац</w:t>
            </w:r>
            <w:proofErr w:type="gramStart"/>
            <w:r>
              <w:rPr>
                <w:rStyle w:val="211pt"/>
              </w:rPr>
              <w:t>ии о е</w:t>
            </w:r>
            <w:proofErr w:type="gramEnd"/>
            <w:r>
              <w:rPr>
                <w:rStyle w:val="211pt"/>
              </w:rPr>
              <w:t>го деятельности.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722988">
        <w:trPr>
          <w:trHeight w:val="138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4.2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Обобщение и регулярный анализ писем, жалоб, заявлений и иных обращений граждан и организаций на предмет наличия в них сведений о коррупционных нарушениях со стороны работников учреждения.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 факту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3121E3" w:rsidTr="00B21ABD">
        <w:trPr>
          <w:trHeight w:val="835"/>
        </w:trPr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1E3" w:rsidRDefault="003121E3" w:rsidP="003121E3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V. МЕРОПРИЯТИЯ ПО КОНТРОЛЮ за </w:t>
            </w:r>
            <w:proofErr w:type="gramStart"/>
            <w:r>
              <w:rPr>
                <w:rStyle w:val="211pt0"/>
                <w:lang w:val="en-US" w:eastAsia="en-US" w:bidi="en-US"/>
              </w:rPr>
              <w:t>CO</w:t>
            </w:r>
            <w:proofErr w:type="gramEnd"/>
            <w:r>
              <w:rPr>
                <w:rStyle w:val="211pt0"/>
                <w:lang w:eastAsia="en-US" w:bidi="en-US"/>
              </w:rPr>
              <w:t>Б</w:t>
            </w:r>
            <w:r>
              <w:rPr>
                <w:rStyle w:val="211pt0"/>
              </w:rPr>
              <w:t>ЛЮДЕНИЕМ РАБОТНИКАМИ УЧРЕЖДЕНИЯ ТРЕБОВАНИЙ СТАНДАРТОВ АНТИКОРРУПЦИОННОГО ПОВЕДЕНИЯ</w:t>
            </w:r>
          </w:p>
          <w:p w:rsidR="003121E3" w:rsidRDefault="003121E3" w:rsidP="003121E3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</w:tr>
      <w:tr w:rsidR="00722988">
        <w:trPr>
          <w:trHeight w:val="110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5.1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Осуществление контроля за соблюдением работниками учреждения положений кодекса профессиональной этики и требований к служебному поведению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Постоянно в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течение года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722988">
        <w:trPr>
          <w:trHeight w:val="221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5.2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Предоставление в установленном порядке в управление социальной защиты населения Липецкой области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до 30 апреля текущего года сведений за предыдущий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</w:t>
            </w:r>
          </w:p>
        </w:tc>
      </w:tr>
      <w:tr w:rsidR="00722988" w:rsidTr="00471DC2">
        <w:trPr>
          <w:trHeight w:val="8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5.3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Контроль за соблюдением положений ст.575 Гражданского кодекса Российской Федерации, устанавливающей запрет на дарение.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Постоянно в течение года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Заместитель</w:t>
            </w:r>
          </w:p>
          <w:p w:rsidR="00722988" w:rsidRDefault="00AB7B8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директора</w:t>
            </w:r>
          </w:p>
        </w:tc>
      </w:tr>
    </w:tbl>
    <w:p w:rsidR="00722988" w:rsidRDefault="00722988">
      <w:pPr>
        <w:rPr>
          <w:sz w:val="2"/>
          <w:szCs w:val="2"/>
        </w:rPr>
      </w:pPr>
    </w:p>
    <w:sectPr w:rsidR="00722988">
      <w:pgSz w:w="11909" w:h="16840"/>
      <w:pgMar w:top="1025" w:right="624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23" w:rsidRDefault="00174C23">
      <w:r>
        <w:separator/>
      </w:r>
    </w:p>
  </w:endnote>
  <w:endnote w:type="continuationSeparator" w:id="0">
    <w:p w:rsidR="00174C23" w:rsidRDefault="0017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23" w:rsidRDefault="00174C23"/>
  </w:footnote>
  <w:footnote w:type="continuationSeparator" w:id="0">
    <w:p w:rsidR="00174C23" w:rsidRDefault="00174C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8"/>
    <w:rsid w:val="00174C23"/>
    <w:rsid w:val="003121E3"/>
    <w:rsid w:val="00471DC2"/>
    <w:rsid w:val="00722988"/>
    <w:rsid w:val="00A97394"/>
    <w:rsid w:val="00A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7pt">
    <w:name w:val="Основной текст (2) + Gulim;7 pt;Малые прописные"/>
    <w:basedOn w:val="2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7pt">
    <w:name w:val="Основной текст (2) + Gulim;7 pt;Малые прописные"/>
    <w:basedOn w:val="2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2</cp:revision>
  <dcterms:created xsi:type="dcterms:W3CDTF">2019-02-04T08:35:00Z</dcterms:created>
  <dcterms:modified xsi:type="dcterms:W3CDTF">2019-02-04T08:35:00Z</dcterms:modified>
</cp:coreProperties>
</file>